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AB2FEF" w14:textId="348F35A7" w:rsidR="00F21F81" w:rsidRPr="005E7A3C" w:rsidRDefault="00F21F81" w:rsidP="00F21F81">
      <w:pPr>
        <w:pStyle w:val="CRCoverPage"/>
        <w:tabs>
          <w:tab w:val="right" w:pos="9639"/>
        </w:tabs>
        <w:spacing w:after="0"/>
        <w:rPr>
          <w:rFonts w:eastAsia="Times New Roman"/>
          <w:b/>
          <w:noProof/>
          <w:sz w:val="24"/>
        </w:rPr>
      </w:pPr>
      <w:bookmarkStart w:id="0" w:name="_Toc5938268"/>
      <w:bookmarkStart w:id="1" w:name="_Toc9865820"/>
      <w:r w:rsidRPr="005E7A3C">
        <w:rPr>
          <w:rFonts w:eastAsia="Times New Roman"/>
          <w:b/>
          <w:noProof/>
          <w:sz w:val="24"/>
        </w:rPr>
        <w:t>3GPP TSG-RAN WG4 Meeting #</w:t>
      </w:r>
      <w:r w:rsidR="00573894">
        <w:rPr>
          <w:rFonts w:eastAsia="Times New Roman"/>
          <w:b/>
          <w:noProof/>
          <w:sz w:val="24"/>
        </w:rPr>
        <w:t>95</w:t>
      </w:r>
      <w:r w:rsidR="00E3585D">
        <w:rPr>
          <w:rFonts w:eastAsia="Times New Roman"/>
          <w:b/>
          <w:noProof/>
          <w:sz w:val="24"/>
        </w:rPr>
        <w:t>-</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200</w:t>
      </w:r>
      <w:r w:rsidR="00FE0FC5">
        <w:rPr>
          <w:rFonts w:eastAsia="Times New Roman"/>
          <w:b/>
          <w:noProof/>
          <w:sz w:val="24"/>
        </w:rPr>
        <w:t>7916</w:t>
      </w:r>
    </w:p>
    <w:p w14:paraId="015AD352" w14:textId="5DF8F53D" w:rsidR="00F21F81" w:rsidRDefault="00E3585D" w:rsidP="00F21F81">
      <w:pPr>
        <w:pStyle w:val="a"/>
        <w:rPr>
          <w:rFonts w:eastAsia="SimSun"/>
          <w:bCs w:val="0"/>
          <w:sz w:val="24"/>
          <w:lang w:eastAsia="zh-CN"/>
        </w:rPr>
      </w:pPr>
      <w:bookmarkStart w:id="2" w:name="OLE_LINK1"/>
      <w:bookmarkStart w:id="3" w:name="OLE_LINK2"/>
      <w:r>
        <w:rPr>
          <w:rFonts w:eastAsia="SimSun"/>
          <w:bCs w:val="0"/>
          <w:sz w:val="24"/>
          <w:lang w:eastAsia="zh-CN"/>
        </w:rPr>
        <w:t>Online, 25</w:t>
      </w:r>
      <w:r w:rsidR="00F21F81">
        <w:rPr>
          <w:rFonts w:eastAsia="SimSun"/>
          <w:bCs w:val="0"/>
          <w:sz w:val="24"/>
          <w:lang w:eastAsia="zh-CN"/>
        </w:rPr>
        <w:t xml:space="preserve"> </w:t>
      </w:r>
      <w:r>
        <w:rPr>
          <w:rFonts w:eastAsia="SimSun"/>
          <w:bCs w:val="0"/>
          <w:sz w:val="24"/>
          <w:lang w:eastAsia="zh-CN"/>
        </w:rPr>
        <w:t>May - 5</w:t>
      </w:r>
      <w:r w:rsidR="0029016E">
        <w:rPr>
          <w:rFonts w:eastAsia="SimSun"/>
          <w:bCs w:val="0"/>
          <w:sz w:val="24"/>
          <w:lang w:eastAsia="zh-CN"/>
        </w:rPr>
        <w:t xml:space="preserve"> </w:t>
      </w:r>
      <w:r>
        <w:rPr>
          <w:rFonts w:eastAsia="SimSun"/>
          <w:bCs w:val="0"/>
          <w:sz w:val="24"/>
          <w:lang w:eastAsia="zh-CN"/>
        </w:rPr>
        <w:t>Jun</w:t>
      </w:r>
      <w:r w:rsidR="00F21F81" w:rsidRPr="009F4EEE">
        <w:rPr>
          <w:rFonts w:eastAsia="SimSun"/>
          <w:bCs w:val="0"/>
          <w:sz w:val="24"/>
          <w:lang w:eastAsia="zh-CN"/>
        </w:rPr>
        <w:t xml:space="preserve"> 20</w:t>
      </w:r>
      <w:bookmarkEnd w:id="2"/>
      <w:bookmarkEnd w:id="3"/>
      <w:r w:rsidR="00F21F81">
        <w:rPr>
          <w:rFonts w:eastAsia="SimSun"/>
          <w:bCs w:val="0"/>
          <w:sz w:val="24"/>
          <w:lang w:eastAsia="zh-CN"/>
        </w:rPr>
        <w:t>20</w:t>
      </w:r>
    </w:p>
    <w:p w14:paraId="1B109EA5" w14:textId="77777777" w:rsidR="00A5625D" w:rsidRPr="005A5820" w:rsidRDefault="00A5625D" w:rsidP="00A5625D">
      <w:pPr>
        <w:pStyle w:val="a"/>
        <w:rPr>
          <w:rFonts w:eastAsia="SimSun"/>
          <w:sz w:val="24"/>
          <w:lang w:eastAsia="zh-CN"/>
        </w:rPr>
      </w:pPr>
    </w:p>
    <w:p w14:paraId="0AAA533D" w14:textId="77777777" w:rsidR="00D64225" w:rsidRPr="00EC2290" w:rsidRDefault="00D64225" w:rsidP="00D64225">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FA007BD" w14:textId="57607866" w:rsidR="00902558" w:rsidRDefault="00D64225" w:rsidP="00902558">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21114">
        <w:rPr>
          <w:rFonts w:ascii="Arial" w:hAnsi="Arial" w:cs="Arial"/>
          <w:sz w:val="22"/>
        </w:rPr>
        <w:t xml:space="preserve">Discussion on </w:t>
      </w:r>
      <w:r w:rsidR="009F65F1">
        <w:rPr>
          <w:rFonts w:ascii="Arial" w:hAnsi="Arial" w:cs="Arial"/>
          <w:sz w:val="22"/>
        </w:rPr>
        <w:t xml:space="preserve">out of band </w:t>
      </w:r>
      <w:r w:rsidR="00B21114">
        <w:rPr>
          <w:rFonts w:ascii="Arial" w:hAnsi="Arial" w:cs="Arial"/>
          <w:sz w:val="22"/>
        </w:rPr>
        <w:t>CLTA maximum height</w:t>
      </w:r>
    </w:p>
    <w:p w14:paraId="3ACA12DB" w14:textId="511E4F19" w:rsidR="00D64225" w:rsidRPr="007377A4" w:rsidRDefault="00D64225" w:rsidP="00902558">
      <w:pPr>
        <w:ind w:left="1985" w:hanging="1985"/>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FE0FC5">
        <w:rPr>
          <w:rFonts w:ascii="Arial" w:hAnsi="Arial" w:cs="Arial"/>
          <w:sz w:val="22"/>
        </w:rPr>
        <w:t>4.7.3.3</w:t>
      </w:r>
      <w:bookmarkStart w:id="4" w:name="_GoBack"/>
      <w:bookmarkEnd w:id="4"/>
    </w:p>
    <w:p w14:paraId="754225A9" w14:textId="754F050E" w:rsidR="00D64225" w:rsidRPr="00EC2290" w:rsidRDefault="00D64225" w:rsidP="00D6422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C03D6B">
        <w:rPr>
          <w:rFonts w:ascii="Arial" w:eastAsia="SimSun" w:hAnsi="Arial" w:cs="Arial"/>
          <w:sz w:val="22"/>
          <w:lang w:eastAsia="zh-CN"/>
        </w:rPr>
        <w:t>Discussion</w:t>
      </w:r>
    </w:p>
    <w:p w14:paraId="05ABB6E4" w14:textId="77777777" w:rsidR="00D64225" w:rsidRPr="008B605D" w:rsidRDefault="00D64225" w:rsidP="004D4F95">
      <w:pPr>
        <w:pStyle w:val="Heading1"/>
        <w:numPr>
          <w:ilvl w:val="0"/>
          <w:numId w:val="1"/>
        </w:numPr>
        <w:overflowPunct w:val="0"/>
        <w:autoSpaceDE w:val="0"/>
        <w:autoSpaceDN w:val="0"/>
        <w:adjustRightInd w:val="0"/>
        <w:textAlignment w:val="baseline"/>
      </w:pPr>
      <w:r w:rsidRPr="00B16EEF">
        <w:t>Introduction</w:t>
      </w:r>
    </w:p>
    <w:bookmarkEnd w:id="0"/>
    <w:bookmarkEnd w:id="1"/>
    <w:p w14:paraId="6D4D45CD" w14:textId="6D7D9B26" w:rsidR="00B21114" w:rsidRDefault="00B21114" w:rsidP="00B21114">
      <w:pPr>
        <w:rPr>
          <w:rFonts w:eastAsia="SimSun"/>
          <w:lang w:val="en-US" w:eastAsia="zh-CN"/>
        </w:rPr>
      </w:pPr>
      <w:r>
        <w:rPr>
          <w:rFonts w:eastAsia="SimSun"/>
          <w:lang w:val="en-US" w:eastAsia="zh-CN"/>
        </w:rPr>
        <w:t xml:space="preserve">The CLRA was introduced in the AAS OTA test specification as a practical description of the co-location reference antenna used in the OTA co-location requirements. </w:t>
      </w:r>
    </w:p>
    <w:p w14:paraId="2336DBD3" w14:textId="44327003" w:rsidR="00B21114" w:rsidRDefault="00B21114" w:rsidP="00B21114">
      <w:pPr>
        <w:rPr>
          <w:rFonts w:eastAsia="SimSun"/>
          <w:lang w:val="en-US" w:eastAsia="zh-CN"/>
        </w:rPr>
      </w:pPr>
      <w:r>
        <w:rPr>
          <w:rFonts w:eastAsia="SimSun"/>
          <w:lang w:val="en-US" w:eastAsia="zh-CN"/>
        </w:rPr>
        <w:t>As we start to do more testing of actual AAS products some failings of the CLTA description have been highlighted, in particular the height of the CLTA for low frequency operating bands if the current description is taken literally.</w:t>
      </w:r>
    </w:p>
    <w:p w14:paraId="06B5EEBA" w14:textId="09BB6675" w:rsidR="00B21114" w:rsidRDefault="00B21114" w:rsidP="00B21114">
      <w:pPr>
        <w:rPr>
          <w:rFonts w:eastAsia="SimSun"/>
          <w:lang w:val="en-US" w:eastAsia="zh-CN"/>
        </w:rPr>
      </w:pPr>
      <w:r>
        <w:rPr>
          <w:rFonts w:eastAsia="SimSun"/>
          <w:lang w:val="en-US" w:eastAsia="zh-CN"/>
        </w:rPr>
        <w:t xml:space="preserve">This paper highlights the problem as a means to open the discussion on how the CLTA definition may be modified to avoid cases where the current description creates impossible or impractical test conditions </w:t>
      </w:r>
    </w:p>
    <w:p w14:paraId="7B117B1D" w14:textId="2559A82A" w:rsidR="000A7DD0" w:rsidRDefault="000A7DD0" w:rsidP="004D4F95">
      <w:pPr>
        <w:pStyle w:val="Heading1"/>
        <w:numPr>
          <w:ilvl w:val="0"/>
          <w:numId w:val="1"/>
        </w:numPr>
        <w:rPr>
          <w:rFonts w:eastAsia="SimSun"/>
        </w:rPr>
      </w:pPr>
      <w:r>
        <w:rPr>
          <w:rFonts w:eastAsia="SimSun"/>
        </w:rPr>
        <w:t>Discussion</w:t>
      </w:r>
    </w:p>
    <w:p w14:paraId="6DF81F27" w14:textId="086C325B" w:rsidR="00B21114" w:rsidRDefault="00B21114" w:rsidP="00A31E0C">
      <w:r>
        <w:t>The CLTA is defined as follows:</w:t>
      </w:r>
    </w:p>
    <w:p w14:paraId="43EBFA67" w14:textId="77777777" w:rsidR="00B21114" w:rsidRPr="004565D4" w:rsidRDefault="00B21114" w:rsidP="00B21114">
      <w:pPr>
        <w:pStyle w:val="TH"/>
      </w:pPr>
      <w:r w:rsidRPr="004565D4">
        <w:t>Table 4.12.2.2-1: CLTA characteristics</w:t>
      </w:r>
    </w:p>
    <w:tbl>
      <w:tblPr>
        <w:tblStyle w:val="Tabellengitternetz1"/>
        <w:tblW w:w="8930" w:type="dxa"/>
        <w:jc w:val="center"/>
        <w:tblLook w:val="04A0" w:firstRow="1" w:lastRow="0" w:firstColumn="1" w:lastColumn="0" w:noHBand="0" w:noVBand="1"/>
      </w:tblPr>
      <w:tblGrid>
        <w:gridCol w:w="3686"/>
        <w:gridCol w:w="2383"/>
        <w:gridCol w:w="2861"/>
      </w:tblGrid>
      <w:tr w:rsidR="00B21114" w:rsidRPr="004565D4" w14:paraId="679829B6" w14:textId="77777777" w:rsidTr="00A922D4">
        <w:trPr>
          <w:trHeight w:val="300"/>
          <w:jc w:val="center"/>
        </w:trPr>
        <w:tc>
          <w:tcPr>
            <w:tcW w:w="3686" w:type="dxa"/>
            <w:noWrap/>
            <w:hideMark/>
          </w:tcPr>
          <w:p w14:paraId="4EF20BAC" w14:textId="77777777" w:rsidR="00B21114" w:rsidRPr="004565D4" w:rsidRDefault="00B21114" w:rsidP="00A922D4">
            <w:pPr>
              <w:pStyle w:val="TAH"/>
              <w:rPr>
                <w:lang w:eastAsia="en-GB"/>
              </w:rPr>
            </w:pPr>
            <w:r w:rsidRPr="004565D4">
              <w:rPr>
                <w:lang w:eastAsia="en-GB"/>
              </w:rPr>
              <w:t>Parameter</w:t>
            </w:r>
          </w:p>
        </w:tc>
        <w:tc>
          <w:tcPr>
            <w:tcW w:w="2383" w:type="dxa"/>
            <w:noWrap/>
            <w:hideMark/>
          </w:tcPr>
          <w:p w14:paraId="36B69F8D" w14:textId="77777777" w:rsidR="00B21114" w:rsidRPr="004565D4" w:rsidRDefault="00B21114" w:rsidP="00A922D4">
            <w:pPr>
              <w:pStyle w:val="TAH"/>
              <w:rPr>
                <w:lang w:eastAsia="en-GB"/>
              </w:rPr>
            </w:pPr>
            <w:r w:rsidRPr="004565D4">
              <w:rPr>
                <w:lang w:eastAsia="en-GB"/>
              </w:rPr>
              <w:t>In-band CLTA</w:t>
            </w:r>
          </w:p>
        </w:tc>
        <w:tc>
          <w:tcPr>
            <w:tcW w:w="2861" w:type="dxa"/>
            <w:noWrap/>
            <w:hideMark/>
          </w:tcPr>
          <w:p w14:paraId="1713A470" w14:textId="77777777" w:rsidR="00B21114" w:rsidRPr="004565D4" w:rsidRDefault="00B21114" w:rsidP="00A922D4">
            <w:pPr>
              <w:pStyle w:val="TAH"/>
              <w:rPr>
                <w:lang w:eastAsia="en-GB"/>
              </w:rPr>
            </w:pPr>
            <w:r w:rsidRPr="004565D4">
              <w:rPr>
                <w:lang w:eastAsia="en-GB"/>
              </w:rPr>
              <w:t>Out-of-band CLTAs</w:t>
            </w:r>
          </w:p>
        </w:tc>
      </w:tr>
      <w:tr w:rsidR="00B21114" w:rsidRPr="004565D4" w14:paraId="407947D1" w14:textId="77777777" w:rsidTr="00A922D4">
        <w:trPr>
          <w:trHeight w:val="300"/>
          <w:jc w:val="center"/>
        </w:trPr>
        <w:tc>
          <w:tcPr>
            <w:tcW w:w="3686" w:type="dxa"/>
            <w:noWrap/>
            <w:hideMark/>
          </w:tcPr>
          <w:p w14:paraId="538520D4" w14:textId="77777777" w:rsidR="00B21114" w:rsidRPr="004565D4" w:rsidRDefault="00B21114" w:rsidP="00A922D4">
            <w:pPr>
              <w:pStyle w:val="TAL"/>
              <w:rPr>
                <w:lang w:eastAsia="en-GB"/>
              </w:rPr>
            </w:pPr>
            <w:r w:rsidRPr="004565D4">
              <w:rPr>
                <w:lang w:eastAsia="en-GB"/>
              </w:rPr>
              <w:t>Vertical radiating dimension</w:t>
            </w:r>
            <w:r w:rsidRPr="004565D4" w:rsidDel="00BE1878">
              <w:rPr>
                <w:lang w:eastAsia="en-GB"/>
              </w:rPr>
              <w:t xml:space="preserve"> </w:t>
            </w:r>
            <w:r w:rsidRPr="004565D4">
              <w:rPr>
                <w:lang w:eastAsia="en-GB"/>
              </w:rPr>
              <w:t>(h)</w:t>
            </w:r>
          </w:p>
        </w:tc>
        <w:tc>
          <w:tcPr>
            <w:tcW w:w="2383" w:type="dxa"/>
            <w:noWrap/>
            <w:hideMark/>
          </w:tcPr>
          <w:p w14:paraId="35494C91" w14:textId="77777777" w:rsidR="00B21114" w:rsidRPr="004565D4" w:rsidRDefault="00B21114" w:rsidP="00A922D4">
            <w:pPr>
              <w:pStyle w:val="TAC"/>
              <w:rPr>
                <w:lang w:eastAsia="en-GB"/>
              </w:rPr>
            </w:pPr>
            <w:r w:rsidRPr="004565D4">
              <w:rPr>
                <w:lang w:eastAsia="en-GB"/>
              </w:rPr>
              <w:t>Test object vertical radiating length ±30%</w:t>
            </w:r>
          </w:p>
        </w:tc>
        <w:tc>
          <w:tcPr>
            <w:tcW w:w="2861" w:type="dxa"/>
            <w:noWrap/>
            <w:hideMark/>
          </w:tcPr>
          <w:p w14:paraId="580B3190" w14:textId="77777777" w:rsidR="00B21114" w:rsidRPr="004565D4" w:rsidRDefault="00B21114" w:rsidP="00A922D4">
            <w:pPr>
              <w:pStyle w:val="TAC"/>
              <w:rPr>
                <w:lang w:eastAsia="en-GB"/>
              </w:rPr>
            </w:pPr>
            <w:r w:rsidRPr="004565D4">
              <w:rPr>
                <w:lang w:eastAsia="en-GB"/>
              </w:rPr>
              <w:t>N/A</w:t>
            </w:r>
          </w:p>
        </w:tc>
      </w:tr>
      <w:tr w:rsidR="00B21114" w:rsidRPr="004565D4" w14:paraId="0AA877E7" w14:textId="77777777" w:rsidTr="00A922D4">
        <w:trPr>
          <w:trHeight w:val="300"/>
          <w:jc w:val="center"/>
        </w:trPr>
        <w:tc>
          <w:tcPr>
            <w:tcW w:w="3686" w:type="dxa"/>
            <w:noWrap/>
            <w:hideMark/>
          </w:tcPr>
          <w:p w14:paraId="07C4E2FD" w14:textId="77777777" w:rsidR="00B21114" w:rsidRPr="004565D4" w:rsidRDefault="00B21114" w:rsidP="00A922D4">
            <w:pPr>
              <w:pStyle w:val="TAL"/>
              <w:rPr>
                <w:lang w:eastAsia="en-GB"/>
              </w:rPr>
            </w:pPr>
            <w:r w:rsidRPr="004565D4">
              <w:rPr>
                <w:lang w:eastAsia="en-GB"/>
              </w:rPr>
              <w:t>Horizontal beam width</w:t>
            </w:r>
          </w:p>
        </w:tc>
        <w:tc>
          <w:tcPr>
            <w:tcW w:w="2383" w:type="dxa"/>
            <w:noWrap/>
            <w:hideMark/>
          </w:tcPr>
          <w:p w14:paraId="2744B105" w14:textId="77777777" w:rsidR="00B21114" w:rsidRPr="004565D4" w:rsidRDefault="00B21114" w:rsidP="00A922D4">
            <w:pPr>
              <w:pStyle w:val="TAC"/>
              <w:rPr>
                <w:lang w:eastAsia="en-GB"/>
              </w:rPr>
            </w:pPr>
            <w:r w:rsidRPr="004565D4">
              <w:rPr>
                <w:lang w:eastAsia="en-GB"/>
              </w:rPr>
              <w:t>65° ± 10°</w:t>
            </w:r>
          </w:p>
        </w:tc>
        <w:tc>
          <w:tcPr>
            <w:tcW w:w="2861" w:type="dxa"/>
            <w:noWrap/>
            <w:hideMark/>
          </w:tcPr>
          <w:p w14:paraId="1147CDA2" w14:textId="77777777" w:rsidR="00B21114" w:rsidRPr="004565D4" w:rsidRDefault="00B21114" w:rsidP="00A922D4">
            <w:pPr>
              <w:pStyle w:val="TAC"/>
              <w:rPr>
                <w:lang w:eastAsia="en-GB"/>
              </w:rPr>
            </w:pPr>
            <w:r w:rsidRPr="004565D4">
              <w:rPr>
                <w:lang w:eastAsia="en-GB"/>
              </w:rPr>
              <w:t>65° ± 10°</w:t>
            </w:r>
          </w:p>
        </w:tc>
      </w:tr>
      <w:tr w:rsidR="00B21114" w:rsidRPr="004565D4" w14:paraId="231A5387" w14:textId="77777777" w:rsidTr="00A922D4">
        <w:trPr>
          <w:trHeight w:val="300"/>
          <w:jc w:val="center"/>
        </w:trPr>
        <w:tc>
          <w:tcPr>
            <w:tcW w:w="3686" w:type="dxa"/>
            <w:noWrap/>
            <w:hideMark/>
          </w:tcPr>
          <w:p w14:paraId="7C0C874C" w14:textId="77777777" w:rsidR="00B21114" w:rsidRPr="004565D4" w:rsidRDefault="00B21114" w:rsidP="00A922D4">
            <w:pPr>
              <w:pStyle w:val="TAL"/>
              <w:rPr>
                <w:lang w:eastAsia="en-GB"/>
              </w:rPr>
            </w:pPr>
            <w:r w:rsidRPr="004565D4">
              <w:rPr>
                <w:lang w:eastAsia="en-GB"/>
              </w:rPr>
              <w:t>Vertical beam width</w:t>
            </w:r>
          </w:p>
        </w:tc>
        <w:tc>
          <w:tcPr>
            <w:tcW w:w="2383" w:type="dxa"/>
            <w:noWrap/>
            <w:hideMark/>
          </w:tcPr>
          <w:p w14:paraId="07AF5929" w14:textId="77777777" w:rsidR="00B21114" w:rsidRPr="004565D4" w:rsidRDefault="00B21114" w:rsidP="00A922D4">
            <w:pPr>
              <w:pStyle w:val="TAC"/>
              <w:rPr>
                <w:lang w:eastAsia="en-GB"/>
              </w:rPr>
            </w:pPr>
            <w:r w:rsidRPr="004565D4">
              <w:rPr>
                <w:lang w:eastAsia="en-GB"/>
              </w:rPr>
              <w:t>N/A</w:t>
            </w:r>
          </w:p>
        </w:tc>
        <w:tc>
          <w:tcPr>
            <w:tcW w:w="2861" w:type="dxa"/>
            <w:noWrap/>
            <w:hideMark/>
          </w:tcPr>
          <w:p w14:paraId="6CFC38C2" w14:textId="77777777" w:rsidR="00B21114" w:rsidRPr="004565D4" w:rsidRDefault="00B21114" w:rsidP="00A922D4">
            <w:pPr>
              <w:pStyle w:val="TAC"/>
              <w:rPr>
                <w:lang w:eastAsia="en-GB"/>
              </w:rPr>
            </w:pPr>
            <w:r w:rsidRPr="004565D4">
              <w:rPr>
                <w:lang w:eastAsia="en-GB"/>
              </w:rPr>
              <w:t>The half-power vertical beam width of the CLTA equals the narrowest declared (D.3) vertical beamwidth ±3°</w:t>
            </w:r>
          </w:p>
        </w:tc>
      </w:tr>
      <w:tr w:rsidR="00B21114" w:rsidRPr="004565D4" w14:paraId="6D061423" w14:textId="77777777" w:rsidTr="00A922D4">
        <w:trPr>
          <w:trHeight w:val="300"/>
          <w:jc w:val="center"/>
        </w:trPr>
        <w:tc>
          <w:tcPr>
            <w:tcW w:w="3686" w:type="dxa"/>
            <w:noWrap/>
            <w:hideMark/>
          </w:tcPr>
          <w:p w14:paraId="44032EFF" w14:textId="77777777" w:rsidR="00B21114" w:rsidRPr="004565D4" w:rsidRDefault="00B21114" w:rsidP="00A922D4">
            <w:pPr>
              <w:pStyle w:val="TAL"/>
              <w:rPr>
                <w:lang w:eastAsia="en-GB"/>
              </w:rPr>
            </w:pPr>
            <w:r w:rsidRPr="004565D4">
              <w:rPr>
                <w:lang w:eastAsia="en-GB"/>
              </w:rPr>
              <w:t>Polarization</w:t>
            </w:r>
          </w:p>
        </w:tc>
        <w:tc>
          <w:tcPr>
            <w:tcW w:w="2383" w:type="dxa"/>
            <w:noWrap/>
            <w:hideMark/>
          </w:tcPr>
          <w:p w14:paraId="492EB504" w14:textId="77777777" w:rsidR="00B21114" w:rsidRPr="004565D4" w:rsidRDefault="00B21114" w:rsidP="00A922D4">
            <w:pPr>
              <w:pStyle w:val="TAC"/>
              <w:rPr>
                <w:lang w:eastAsia="en-GB"/>
              </w:rPr>
            </w:pPr>
            <w:r w:rsidRPr="004565D4">
              <w:rPr>
                <w:lang w:eastAsia="en-GB"/>
              </w:rPr>
              <w:t>Match</w:t>
            </w:r>
          </w:p>
        </w:tc>
        <w:tc>
          <w:tcPr>
            <w:tcW w:w="2861" w:type="dxa"/>
            <w:noWrap/>
            <w:hideMark/>
          </w:tcPr>
          <w:p w14:paraId="1FE34621" w14:textId="77777777" w:rsidR="00B21114" w:rsidRPr="004565D4" w:rsidRDefault="00B21114" w:rsidP="00A922D4">
            <w:pPr>
              <w:pStyle w:val="TAC"/>
              <w:rPr>
                <w:lang w:eastAsia="en-GB"/>
              </w:rPr>
            </w:pPr>
            <w:r w:rsidRPr="004565D4">
              <w:rPr>
                <w:lang w:eastAsia="en-GB"/>
              </w:rPr>
              <w:t>Match to in-band</w:t>
            </w:r>
          </w:p>
        </w:tc>
      </w:tr>
      <w:tr w:rsidR="00B21114" w:rsidRPr="004565D4" w14:paraId="106D1011" w14:textId="77777777" w:rsidTr="00A922D4">
        <w:trPr>
          <w:trHeight w:val="300"/>
          <w:jc w:val="center"/>
        </w:trPr>
        <w:tc>
          <w:tcPr>
            <w:tcW w:w="3686" w:type="dxa"/>
            <w:noWrap/>
            <w:hideMark/>
          </w:tcPr>
          <w:p w14:paraId="1D3F6CBE" w14:textId="77777777" w:rsidR="00B21114" w:rsidRPr="004565D4" w:rsidRDefault="00B21114" w:rsidP="00A922D4">
            <w:pPr>
              <w:pStyle w:val="TAL"/>
              <w:rPr>
                <w:lang w:eastAsia="en-GB"/>
              </w:rPr>
            </w:pPr>
            <w:r w:rsidRPr="004565D4">
              <w:rPr>
                <w:lang w:eastAsia="en-GB"/>
              </w:rPr>
              <w:t>Conducted interface return loss</w:t>
            </w:r>
          </w:p>
        </w:tc>
        <w:tc>
          <w:tcPr>
            <w:tcW w:w="2383" w:type="dxa"/>
            <w:noWrap/>
            <w:hideMark/>
          </w:tcPr>
          <w:p w14:paraId="253B6966" w14:textId="77777777" w:rsidR="00B21114" w:rsidRPr="004565D4" w:rsidRDefault="00B21114" w:rsidP="00A922D4">
            <w:pPr>
              <w:pStyle w:val="TAC"/>
              <w:rPr>
                <w:lang w:eastAsia="en-GB"/>
              </w:rPr>
            </w:pPr>
            <w:r w:rsidRPr="004565D4">
              <w:rPr>
                <w:lang w:eastAsia="en-GB"/>
              </w:rPr>
              <w:t>&gt; 10 dB</w:t>
            </w:r>
          </w:p>
        </w:tc>
        <w:tc>
          <w:tcPr>
            <w:tcW w:w="2861" w:type="dxa"/>
            <w:noWrap/>
            <w:hideMark/>
          </w:tcPr>
          <w:p w14:paraId="7347469E" w14:textId="77777777" w:rsidR="00B21114" w:rsidRPr="004565D4" w:rsidRDefault="00B21114" w:rsidP="00A922D4">
            <w:pPr>
              <w:pStyle w:val="TAC"/>
              <w:rPr>
                <w:lang w:eastAsia="en-GB"/>
              </w:rPr>
            </w:pPr>
            <w:r w:rsidRPr="004565D4">
              <w:rPr>
                <w:lang w:eastAsia="en-GB"/>
              </w:rPr>
              <w:t>&gt; 10 dB</w:t>
            </w:r>
          </w:p>
        </w:tc>
      </w:tr>
      <w:tr w:rsidR="00B21114" w:rsidRPr="004565D4" w14:paraId="0C6D1780" w14:textId="77777777" w:rsidTr="00A922D4">
        <w:trPr>
          <w:trHeight w:val="300"/>
          <w:jc w:val="center"/>
        </w:trPr>
        <w:tc>
          <w:tcPr>
            <w:tcW w:w="8930" w:type="dxa"/>
            <w:gridSpan w:val="3"/>
            <w:noWrap/>
            <w:hideMark/>
          </w:tcPr>
          <w:p w14:paraId="430E089C" w14:textId="77777777" w:rsidR="00B21114" w:rsidRPr="004565D4" w:rsidRDefault="00B21114" w:rsidP="00A922D4">
            <w:pPr>
              <w:pStyle w:val="TAN"/>
              <w:rPr>
                <w:rFonts w:ascii="Calibri" w:hAnsi="Calibri"/>
                <w:sz w:val="22"/>
                <w:szCs w:val="22"/>
                <w:lang w:eastAsia="en-GB"/>
              </w:rPr>
            </w:pPr>
            <w:r w:rsidRPr="004565D4">
              <w:t>NOTE: If a multi-column or multi-band antenna is used the column closest to the NR BS shall be selected while other columns are terminated during testing.</w:t>
            </w:r>
          </w:p>
        </w:tc>
      </w:tr>
    </w:tbl>
    <w:p w14:paraId="53348B7D" w14:textId="62D01287" w:rsidR="00165F90" w:rsidRDefault="00885CD1" w:rsidP="00A31E0C">
      <w:r>
        <w:t>.</w:t>
      </w:r>
    </w:p>
    <w:p w14:paraId="55C86F7D" w14:textId="1353F932" w:rsidR="00087F56" w:rsidRDefault="00087F56" w:rsidP="00A31E0C">
      <w:r>
        <w:rPr>
          <w:rFonts w:hint="eastAsia"/>
        </w:rPr>
        <w:t>T</w:t>
      </w:r>
      <w:r>
        <w:t>he height of the CLTA is defined in terms of its vertical beam width</w:t>
      </w:r>
    </w:p>
    <w:p w14:paraId="4F762D1B" w14:textId="43125B62" w:rsidR="00087F56" w:rsidRDefault="00087F56" w:rsidP="00A31E0C">
      <w:r>
        <w:tab/>
      </w:r>
      <w:r w:rsidRPr="004565D4">
        <w:rPr>
          <w:lang w:eastAsia="en-GB"/>
        </w:rPr>
        <w:t>The half-power vertical beam width of the CLTA equals the narrowest declared (D.3) vertical beamwidth ±3°</w:t>
      </w:r>
    </w:p>
    <w:p w14:paraId="3471D62C" w14:textId="77777777" w:rsidR="00616806" w:rsidRDefault="00B21114" w:rsidP="00A31E0C">
      <w:pPr>
        <w:rPr>
          <w:lang w:val="en-US"/>
        </w:rPr>
      </w:pPr>
      <w:r>
        <w:t>The out of band vertical beam width definition has proven t be particularly troubling in some cases. For example, a typical AAS may have a vertical beam width of ~7</w:t>
      </w:r>
      <w:r>
        <w:rPr>
          <w:rFonts w:ascii="SimSun" w:eastAsia="SimSun" w:hAnsi="SimSun" w:hint="eastAsia"/>
        </w:rPr>
        <w:t>°</w:t>
      </w:r>
      <w:r>
        <w:rPr>
          <w:lang w:val="en-US"/>
        </w:rPr>
        <w:t>. This is equivalent to a vertical height of 8*0.9λ or possibly 16*0.5λ. At 2GHz this approx. 1.1m.</w:t>
      </w:r>
      <w:r w:rsidR="00616806">
        <w:rPr>
          <w:lang w:val="en-US"/>
        </w:rPr>
        <w:t xml:space="preserve"> </w:t>
      </w:r>
    </w:p>
    <w:p w14:paraId="3384844E" w14:textId="78170489" w:rsidR="00616806" w:rsidRDefault="00616806" w:rsidP="00A31E0C">
      <w:pPr>
        <w:rPr>
          <w:lang w:val="en-US"/>
        </w:rPr>
      </w:pPr>
      <w:r>
        <w:rPr>
          <w:rFonts w:hint="eastAsia"/>
          <w:lang w:val="en-US"/>
        </w:rPr>
        <w:t>B</w:t>
      </w:r>
      <w:r>
        <w:rPr>
          <w:lang w:val="en-US"/>
        </w:rPr>
        <w:t>ased on the definition of the CLTA, as the frequency increases the CLTA will become physically shorter, however as the frequency reduces the CLTA becomes larger, for example:</w:t>
      </w:r>
    </w:p>
    <w:p w14:paraId="1E9C38D1" w14:textId="77777777" w:rsidR="00616806" w:rsidRDefault="00616806" w:rsidP="00616806">
      <w:pPr>
        <w:ind w:firstLine="284"/>
        <w:rPr>
          <w:lang w:val="en-US"/>
        </w:rPr>
      </w:pPr>
      <w:r>
        <w:rPr>
          <w:lang w:val="en-US"/>
        </w:rPr>
        <w:t xml:space="preserve">at 1GHz this doubles to 2.16m </w:t>
      </w:r>
    </w:p>
    <w:p w14:paraId="32FF0C88" w14:textId="6A3C6724" w:rsidR="00B21114" w:rsidRDefault="00616806" w:rsidP="00616806">
      <w:pPr>
        <w:ind w:firstLine="284"/>
        <w:rPr>
          <w:lang w:val="en-US"/>
        </w:rPr>
      </w:pPr>
      <w:r>
        <w:rPr>
          <w:lang w:val="en-US"/>
        </w:rPr>
        <w:t>at 450MHz this is almost 5m.</w:t>
      </w:r>
    </w:p>
    <w:p w14:paraId="2A4DB947" w14:textId="33B39632" w:rsidR="00616806" w:rsidRDefault="00616806" w:rsidP="00A31E0C">
      <w:pPr>
        <w:rPr>
          <w:lang w:val="en-US"/>
        </w:rPr>
      </w:pPr>
      <w:r>
        <w:rPr>
          <w:rFonts w:hint="eastAsia"/>
          <w:lang w:val="en-US"/>
        </w:rPr>
        <w:t>at 1</w:t>
      </w:r>
      <w:r>
        <w:rPr>
          <w:lang w:val="en-US"/>
        </w:rPr>
        <w:t>GHz the antenna is starting to become large</w:t>
      </w:r>
      <w:r w:rsidR="008165EB">
        <w:rPr>
          <w:lang w:val="en-US"/>
        </w:rPr>
        <w:t xml:space="preserve"> although 2m BS antennas are possible</w:t>
      </w:r>
      <w:r>
        <w:rPr>
          <w:lang w:val="en-US"/>
        </w:rPr>
        <w:t xml:space="preserve"> however at 450MHz the CLTA is clearly unmanageable and far exceeds any practical antenna that would be used in the field.</w:t>
      </w:r>
    </w:p>
    <w:p w14:paraId="56D63924" w14:textId="11ABF163" w:rsidR="00616806" w:rsidRPr="00B21114" w:rsidRDefault="00616806" w:rsidP="00616806">
      <w:pPr>
        <w:rPr>
          <w:lang w:val="en-US"/>
        </w:rPr>
      </w:pPr>
      <w:r w:rsidRPr="00616806">
        <w:rPr>
          <w:b/>
          <w:lang w:val="en-US"/>
        </w:rPr>
        <w:lastRenderedPageBreak/>
        <w:t xml:space="preserve">Observation </w:t>
      </w:r>
      <w:r>
        <w:rPr>
          <w:b/>
          <w:lang w:val="en-US"/>
        </w:rPr>
        <w:t>1</w:t>
      </w:r>
      <w:r w:rsidRPr="00616806">
        <w:rPr>
          <w:b/>
          <w:lang w:val="en-US"/>
        </w:rPr>
        <w:t>:</w:t>
      </w:r>
      <w:r>
        <w:rPr>
          <w:lang w:val="en-US"/>
        </w:rPr>
        <w:t xml:space="preserve"> The current CLTA definition describes “impossible” antennas for some operating bands</w:t>
      </w:r>
    </w:p>
    <w:p w14:paraId="5ABE6FDC" w14:textId="77777777" w:rsidR="00616806" w:rsidRDefault="00616806" w:rsidP="00A31E0C">
      <w:pPr>
        <w:rPr>
          <w:lang w:val="en-US"/>
        </w:rPr>
      </w:pPr>
    </w:p>
    <w:p w14:paraId="232CC163" w14:textId="75160AA4" w:rsidR="00B21114" w:rsidRDefault="00616806" w:rsidP="00A31E0C">
      <w:pPr>
        <w:rPr>
          <w:lang w:val="en-US"/>
        </w:rPr>
      </w:pPr>
      <w:r>
        <w:rPr>
          <w:lang w:val="en-US"/>
        </w:rPr>
        <w:t>The intention of the co-location requirements (and the subsequent CLTA definition) was to protect against worst case interference scenarios in the field. It is assumed that if 2 systems are co-located then they will be used in a similar scenario and hence have similar output power and similar antennas. Co-location requirements are written under this assumption.</w:t>
      </w:r>
    </w:p>
    <w:p w14:paraId="69A3393A" w14:textId="6F8E3F4D" w:rsidR="00616806" w:rsidRDefault="00616806" w:rsidP="00A31E0C">
      <w:pPr>
        <w:rPr>
          <w:lang w:val="en-US"/>
        </w:rPr>
      </w:pPr>
      <w:r>
        <w:rPr>
          <w:lang w:val="en-US"/>
        </w:rPr>
        <w:t>Clearly as the operating band starts to vary significantly form the DUT these assumptions become more stretched, however the CLTA definition was written to try to maintain a reasonable test approach. The intention being that CLTA’s could be sourced from antennas available on the market, if an antenna becomes so specialized that it is not available to buy then it is also true that it will not form a reasonable co-location scenario.</w:t>
      </w:r>
    </w:p>
    <w:p w14:paraId="4968422A" w14:textId="2A8FBCA8" w:rsidR="00616806" w:rsidRDefault="00616806" w:rsidP="00A31E0C">
      <w:pPr>
        <w:rPr>
          <w:lang w:val="en-US"/>
        </w:rPr>
      </w:pPr>
      <w:r w:rsidRPr="00616806">
        <w:rPr>
          <w:b/>
          <w:lang w:val="en-US"/>
        </w:rPr>
        <w:t>Observation 2:</w:t>
      </w:r>
      <w:r>
        <w:rPr>
          <w:lang w:val="en-US"/>
        </w:rPr>
        <w:t xml:space="preserve"> If a CLTA is not available as a product then it is not describing a valid co-location scenario</w:t>
      </w:r>
    </w:p>
    <w:p w14:paraId="674536D8" w14:textId="6F92EAFA" w:rsidR="00616806" w:rsidRDefault="00087F56" w:rsidP="00A31E0C">
      <w:pPr>
        <w:rPr>
          <w:lang w:val="en-US"/>
        </w:rPr>
      </w:pPr>
      <w:r>
        <w:rPr>
          <w:lang w:val="en-US"/>
        </w:rPr>
        <w:t xml:space="preserve">In addition to the </w:t>
      </w:r>
      <w:r w:rsidR="008165EB">
        <w:rPr>
          <w:lang w:val="en-US"/>
        </w:rPr>
        <w:t>the issue of practicality it is not clear that placing 2 vastly different length antennas next to each other makes a great difference to the coupling, if the 2GHz and 450MHz antennas are placed next to each at a separation of 10cm other in a scaled diagram it is easier to oicture the issue:</w:t>
      </w:r>
    </w:p>
    <w:p w14:paraId="1F9878A0" w14:textId="22A1BDA2" w:rsidR="008165EB" w:rsidRDefault="008165EB" w:rsidP="008165EB">
      <w:pPr>
        <w:jc w:val="center"/>
        <w:rPr>
          <w:lang w:val="en-US"/>
        </w:rPr>
      </w:pPr>
      <w:r w:rsidRPr="008165EB">
        <w:rPr>
          <w:noProof/>
          <w:lang w:val="en-US" w:eastAsia="zh-CN"/>
        </w:rPr>
        <w:drawing>
          <wp:inline distT="0" distB="0" distL="0" distR="0" wp14:anchorId="54900A26" wp14:editId="2EDD59E4">
            <wp:extent cx="1269007" cy="291812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01277" cy="2992335"/>
                    </a:xfrm>
                    <a:prstGeom prst="rect">
                      <a:avLst/>
                    </a:prstGeom>
                    <a:noFill/>
                    <a:ln>
                      <a:noFill/>
                    </a:ln>
                  </pic:spPr>
                </pic:pic>
              </a:graphicData>
            </a:graphic>
          </wp:inline>
        </w:drawing>
      </w:r>
    </w:p>
    <w:p w14:paraId="7CCE3CD1" w14:textId="66594A09" w:rsidR="008165EB" w:rsidRDefault="008165EB" w:rsidP="008165EB">
      <w:pPr>
        <w:rPr>
          <w:lang w:val="en-US"/>
        </w:rPr>
      </w:pPr>
      <w:r>
        <w:rPr>
          <w:rFonts w:hint="eastAsia"/>
          <w:lang w:val="en-US"/>
        </w:rPr>
        <w:t>W</w:t>
      </w:r>
      <w:r>
        <w:rPr>
          <w:lang w:val="en-US"/>
        </w:rPr>
        <w:t xml:space="preserve">hilst at this time we have done no practical tests </w:t>
      </w:r>
      <w:r w:rsidR="00087F56">
        <w:rPr>
          <w:lang w:val="en-US"/>
        </w:rPr>
        <w:t>or simulations it seems clear that the coupling between these antennas will cease to increase as their heights become so greatly mismatched and testing with such a large low band CLTA is most likely not necessary.</w:t>
      </w:r>
    </w:p>
    <w:p w14:paraId="0A7A3A20" w14:textId="034F15E6" w:rsidR="00087F56" w:rsidRDefault="00087F56" w:rsidP="008165EB">
      <w:pPr>
        <w:rPr>
          <w:lang w:val="en-US"/>
        </w:rPr>
      </w:pPr>
      <w:r w:rsidRPr="00087F56">
        <w:rPr>
          <w:b/>
          <w:lang w:val="en-US"/>
        </w:rPr>
        <w:t xml:space="preserve">Observation 3: </w:t>
      </w:r>
      <w:r>
        <w:rPr>
          <w:lang w:val="en-US"/>
        </w:rPr>
        <w:t>It is unlikely that the coupling between 2 very different height antennas is greater than 2 antennas of similar size.</w:t>
      </w:r>
    </w:p>
    <w:p w14:paraId="57DFE1B2" w14:textId="38758BAC" w:rsidR="00087F56" w:rsidRDefault="00087F56" w:rsidP="008165EB">
      <w:pPr>
        <w:rPr>
          <w:lang w:val="en-US"/>
        </w:rPr>
      </w:pPr>
      <w:r>
        <w:rPr>
          <w:lang w:val="en-US"/>
        </w:rPr>
        <w:t>In order to allow practical testing whilst offering the intended level of co-location protection, it seems reasonable that the CLTA description is modified to avoid such large mismatch in a antenna heights.</w:t>
      </w:r>
    </w:p>
    <w:p w14:paraId="72A6341B" w14:textId="6B2FF66A" w:rsidR="00087F56" w:rsidRDefault="00087F56" w:rsidP="008165EB">
      <w:pPr>
        <w:rPr>
          <w:lang w:val="en-US"/>
        </w:rPr>
      </w:pPr>
      <w:r w:rsidRPr="00087F56">
        <w:rPr>
          <w:b/>
          <w:lang w:val="en-US"/>
        </w:rPr>
        <w:t>Proposal 1:</w:t>
      </w:r>
      <w:r>
        <w:rPr>
          <w:lang w:val="en-US"/>
        </w:rPr>
        <w:t xml:space="preserve"> The CLTA description is modified to allow a practical implementation when different operating bands require vastly different height antennas.</w:t>
      </w:r>
    </w:p>
    <w:p w14:paraId="5AFE5C83" w14:textId="4D9C834B" w:rsidR="00087F56" w:rsidRDefault="00087F56" w:rsidP="008165EB">
      <w:pPr>
        <w:rPr>
          <w:lang w:val="en-US"/>
        </w:rPr>
      </w:pPr>
      <w:r>
        <w:rPr>
          <w:lang w:val="en-US"/>
        </w:rPr>
        <w:t>Currently we have no strong opinion on how this might be done. The simplest method would appear to be limiting the height differential between the antenna under test and the CLTA. For example a note could be added:</w:t>
      </w:r>
    </w:p>
    <w:p w14:paraId="2584DD9E" w14:textId="52582636" w:rsidR="00087F56" w:rsidRDefault="00087F56" w:rsidP="008165EB">
      <w:pPr>
        <w:rPr>
          <w:lang w:val="en-US"/>
        </w:rPr>
      </w:pPr>
      <w:r>
        <w:rPr>
          <w:lang w:val="en-US"/>
        </w:rPr>
        <w:tab/>
        <w:t>The vertical height of the CLTA may be capped at [1.2] times the height of the antenna under test</w:t>
      </w:r>
    </w:p>
    <w:p w14:paraId="1ABEC48E" w14:textId="6C954958" w:rsidR="00087F56" w:rsidRDefault="00087F56" w:rsidP="008165EB">
      <w:pPr>
        <w:rPr>
          <w:lang w:val="en-US"/>
        </w:rPr>
      </w:pPr>
      <w:r>
        <w:rPr>
          <w:lang w:val="en-US"/>
        </w:rPr>
        <w:t>Or as the current definition is done in terms of beam width we could use that</w:t>
      </w:r>
      <w:r w:rsidR="00C16C39">
        <w:rPr>
          <w:lang w:val="en-US"/>
        </w:rPr>
        <w:t xml:space="preserve"> although it is slightly more complicate as a concept</w:t>
      </w:r>
    </w:p>
    <w:p w14:paraId="709C4BFF" w14:textId="391B4CCF" w:rsidR="00C16C39" w:rsidRDefault="00C16C39" w:rsidP="00C16C39">
      <w:pPr>
        <w:rPr>
          <w:lang w:val="en-US"/>
        </w:rPr>
      </w:pPr>
      <w:r>
        <w:rPr>
          <w:lang w:val="en-US"/>
        </w:rPr>
        <w:tab/>
        <w:t xml:space="preserve">The vertical beam width of the CLTA </w:t>
      </w:r>
      <w:r w:rsidR="009F65F1">
        <w:rPr>
          <w:lang w:val="en-US"/>
        </w:rPr>
        <w:t>is max(ϴ, ϴ*(f</w:t>
      </w:r>
      <w:r w:rsidR="009F65F1" w:rsidRPr="009F65F1">
        <w:rPr>
          <w:vertAlign w:val="subscript"/>
          <w:lang w:val="en-US"/>
        </w:rPr>
        <w:t>operating_band</w:t>
      </w:r>
      <w:r w:rsidR="009F65F1">
        <w:rPr>
          <w:lang w:val="en-US"/>
        </w:rPr>
        <w:t xml:space="preserve"> / f</w:t>
      </w:r>
      <w:r w:rsidR="009F65F1" w:rsidRPr="009F65F1">
        <w:rPr>
          <w:vertAlign w:val="subscript"/>
          <w:lang w:val="en-US"/>
        </w:rPr>
        <w:t>co-lcoated_band</w:t>
      </w:r>
      <w:r w:rsidR="009F65F1" w:rsidRPr="009F65F1">
        <w:rPr>
          <w:lang w:val="en-US"/>
        </w:rPr>
        <w:t>)/</w:t>
      </w:r>
      <w:r w:rsidR="009F65F1">
        <w:rPr>
          <w:lang w:val="en-US"/>
        </w:rPr>
        <w:t>[</w:t>
      </w:r>
      <w:r w:rsidR="009F65F1" w:rsidRPr="009F65F1">
        <w:rPr>
          <w:lang w:val="en-US"/>
        </w:rPr>
        <w:t>1.2</w:t>
      </w:r>
      <w:r w:rsidR="009F65F1">
        <w:rPr>
          <w:lang w:val="en-US"/>
        </w:rPr>
        <w:t>]</w:t>
      </w:r>
      <w:r w:rsidR="009F65F1">
        <w:rPr>
          <w:lang w:eastAsia="en-GB"/>
        </w:rPr>
        <w:t xml:space="preserve"> )</w:t>
      </w:r>
    </w:p>
    <w:p w14:paraId="048ABA9E" w14:textId="19A22F4A" w:rsidR="00C16C39" w:rsidRDefault="009F65F1" w:rsidP="008165EB">
      <w:pPr>
        <w:rPr>
          <w:lang w:val="en-US"/>
        </w:rPr>
      </w:pPr>
      <w:r>
        <w:rPr>
          <w:lang w:val="en-US"/>
        </w:rPr>
        <w:lastRenderedPageBreak/>
        <w:t xml:space="preserve">The value of 1.2 has been used as the cap in these examples, a practical and robust value for the cap can be further discussed. </w:t>
      </w:r>
    </w:p>
    <w:p w14:paraId="1EB7853F" w14:textId="4234A4DB" w:rsidR="00087F56" w:rsidRPr="00B21114" w:rsidRDefault="009F65F1" w:rsidP="008165EB">
      <w:pPr>
        <w:rPr>
          <w:lang w:val="en-US"/>
        </w:rPr>
      </w:pPr>
      <w:r>
        <w:rPr>
          <w:lang w:val="en-US"/>
        </w:rPr>
        <w:t>Alternative suggestions for a method to cap the CLTA height are also welcomes.</w:t>
      </w:r>
    </w:p>
    <w:p w14:paraId="42BD2854" w14:textId="716FBF1C" w:rsidR="000D7CB9" w:rsidRDefault="0062377C" w:rsidP="004D4F95">
      <w:pPr>
        <w:pStyle w:val="Heading1"/>
        <w:numPr>
          <w:ilvl w:val="0"/>
          <w:numId w:val="1"/>
        </w:numPr>
      </w:pPr>
      <w:r>
        <w:t>Sum</w:t>
      </w:r>
      <w:r w:rsidR="00517471">
        <w:t>mary</w:t>
      </w:r>
    </w:p>
    <w:p w14:paraId="12C15AFE" w14:textId="57A2A5B5" w:rsidR="00377081" w:rsidRDefault="009F65F1" w:rsidP="00C24B2F">
      <w:r>
        <w:t>This paper highlights and issue which has been identified whilst trying to carry out compliance testing of the co-location requirements when the co-location band is significantly lower than the operating band of the antenna under test. The following observations have been made:</w:t>
      </w:r>
    </w:p>
    <w:p w14:paraId="374F7876" w14:textId="77777777" w:rsidR="009F65F1" w:rsidRDefault="009F65F1" w:rsidP="009F65F1">
      <w:pPr>
        <w:rPr>
          <w:lang w:val="en-US"/>
        </w:rPr>
      </w:pPr>
      <w:r w:rsidRPr="00616806">
        <w:rPr>
          <w:b/>
          <w:lang w:val="en-US"/>
        </w:rPr>
        <w:t xml:space="preserve">Observation </w:t>
      </w:r>
      <w:r>
        <w:rPr>
          <w:b/>
          <w:lang w:val="en-US"/>
        </w:rPr>
        <w:t>1</w:t>
      </w:r>
      <w:r w:rsidRPr="00616806">
        <w:rPr>
          <w:b/>
          <w:lang w:val="en-US"/>
        </w:rPr>
        <w:t>:</w:t>
      </w:r>
      <w:r>
        <w:rPr>
          <w:lang w:val="en-US"/>
        </w:rPr>
        <w:t xml:space="preserve"> The current CLTA definition describes “impossible” antennas for some operating bands</w:t>
      </w:r>
    </w:p>
    <w:p w14:paraId="3AFF7A74" w14:textId="76098CA1" w:rsidR="009F65F1" w:rsidRPr="00B21114" w:rsidRDefault="009F65F1" w:rsidP="009F65F1">
      <w:pPr>
        <w:rPr>
          <w:lang w:val="en-US"/>
        </w:rPr>
      </w:pPr>
      <w:r w:rsidRPr="00616806">
        <w:rPr>
          <w:b/>
          <w:lang w:val="en-US"/>
        </w:rPr>
        <w:t>Observation 2:</w:t>
      </w:r>
      <w:r>
        <w:rPr>
          <w:lang w:val="en-US"/>
        </w:rPr>
        <w:t xml:space="preserve"> If a CLTA is not available as a product then it is not describing a valid co-location scenario</w:t>
      </w:r>
    </w:p>
    <w:p w14:paraId="1E9D6F3B" w14:textId="77777777" w:rsidR="009F65F1" w:rsidRDefault="009F65F1" w:rsidP="009F65F1">
      <w:pPr>
        <w:rPr>
          <w:lang w:val="en-US"/>
        </w:rPr>
      </w:pPr>
      <w:r w:rsidRPr="00087F56">
        <w:rPr>
          <w:b/>
          <w:lang w:val="en-US"/>
        </w:rPr>
        <w:t xml:space="preserve">Observation 3: </w:t>
      </w:r>
      <w:r>
        <w:rPr>
          <w:lang w:val="en-US"/>
        </w:rPr>
        <w:t>It is unlikely that the coupling between 2 very different height antennas is greater than 2 antennas of similar size.</w:t>
      </w:r>
    </w:p>
    <w:p w14:paraId="02C94F38" w14:textId="4493AEEB" w:rsidR="009F65F1" w:rsidRDefault="009F65F1" w:rsidP="00C24B2F">
      <w:r>
        <w:rPr>
          <w:rFonts w:hint="eastAsia"/>
        </w:rPr>
        <w:t>W</w:t>
      </w:r>
      <w:r>
        <w:t>ith the following proposal</w:t>
      </w:r>
    </w:p>
    <w:p w14:paraId="70AA4FAD" w14:textId="77777777" w:rsidR="009F65F1" w:rsidRDefault="009F65F1" w:rsidP="009F65F1">
      <w:pPr>
        <w:rPr>
          <w:lang w:val="en-US"/>
        </w:rPr>
      </w:pPr>
      <w:r w:rsidRPr="00087F56">
        <w:rPr>
          <w:b/>
          <w:lang w:val="en-US"/>
        </w:rPr>
        <w:t>Proposal 1:</w:t>
      </w:r>
      <w:r>
        <w:rPr>
          <w:lang w:val="en-US"/>
        </w:rPr>
        <w:t xml:space="preserve"> The CLTA description is modified to allow a practical implementation when different operating bands require vastly different height antennas.</w:t>
      </w:r>
    </w:p>
    <w:p w14:paraId="64EF1F61" w14:textId="6AEB13B8" w:rsidR="009F65F1" w:rsidRPr="00A31E0C" w:rsidRDefault="009F65F1" w:rsidP="00C24B2F">
      <w:r>
        <w:rPr>
          <w:rFonts w:hint="eastAsia"/>
        </w:rPr>
        <w:t>T</w:t>
      </w:r>
      <w:r>
        <w:t>wo examples of a means to cap the out of band CLTA height have been suggested, companies view on this issue and how to rectify it would be appreciated.</w:t>
      </w:r>
    </w:p>
    <w:p w14:paraId="1974B869" w14:textId="6DC0E6D2" w:rsidR="003C32D4" w:rsidRDefault="003C32D4" w:rsidP="004D4F95">
      <w:pPr>
        <w:pStyle w:val="Heading1"/>
        <w:numPr>
          <w:ilvl w:val="0"/>
          <w:numId w:val="1"/>
        </w:numPr>
      </w:pPr>
      <w:r>
        <w:rPr>
          <w:rFonts w:hint="eastAsia"/>
        </w:rPr>
        <w:t>R</w:t>
      </w:r>
      <w:r>
        <w:t>eferences</w:t>
      </w:r>
    </w:p>
    <w:sectPr w:rsidR="003C32D4">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7BBC8F" w16cid:durableId="20235230"/>
  <w16cid:commentId w16cid:paraId="44FD8986" w16cid:durableId="20235231"/>
  <w16cid:commentId w16cid:paraId="1664F22C" w16cid:durableId="2023564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5E5004" w14:textId="77777777" w:rsidR="00D20744" w:rsidRDefault="00D20744">
      <w:r>
        <w:separator/>
      </w:r>
    </w:p>
  </w:endnote>
  <w:endnote w:type="continuationSeparator" w:id="0">
    <w:p w14:paraId="272D0852" w14:textId="77777777" w:rsidR="00D20744" w:rsidRDefault="00D20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1E597F" w14:textId="77777777" w:rsidR="00D20744" w:rsidRDefault="00D20744">
      <w:r>
        <w:separator/>
      </w:r>
    </w:p>
  </w:footnote>
  <w:footnote w:type="continuationSeparator" w:id="0">
    <w:p w14:paraId="0E1C884A" w14:textId="77777777" w:rsidR="00D20744" w:rsidRDefault="00D207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3DC204CF"/>
    <w:multiLevelType w:val="hybridMultilevel"/>
    <w:tmpl w:val="DC02E5E4"/>
    <w:lvl w:ilvl="0" w:tplc="C3147B34">
      <w:start w:val="33"/>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 w15:restartNumberingAfterBreak="0">
    <w:nsid w:val="4A210DD8"/>
    <w:multiLevelType w:val="hybridMultilevel"/>
    <w:tmpl w:val="EE5A825C"/>
    <w:lvl w:ilvl="0" w:tplc="7B62FE1A">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num w:numId="1">
    <w:abstractNumId w:val="0"/>
  </w:num>
  <w:num w:numId="2">
    <w:abstractNumId w:val="1"/>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6518"/>
    <w:rsid w:val="00012527"/>
    <w:rsid w:val="00015FBE"/>
    <w:rsid w:val="0002191D"/>
    <w:rsid w:val="000266A0"/>
    <w:rsid w:val="00031C1D"/>
    <w:rsid w:val="000322CD"/>
    <w:rsid w:val="00034CE8"/>
    <w:rsid w:val="00036F4C"/>
    <w:rsid w:val="00056887"/>
    <w:rsid w:val="000671EE"/>
    <w:rsid w:val="0007612B"/>
    <w:rsid w:val="00085221"/>
    <w:rsid w:val="00087F56"/>
    <w:rsid w:val="00093E7E"/>
    <w:rsid w:val="000A7DD0"/>
    <w:rsid w:val="000B5956"/>
    <w:rsid w:val="000C6E1F"/>
    <w:rsid w:val="000D435B"/>
    <w:rsid w:val="000D5B15"/>
    <w:rsid w:val="000D6CFC"/>
    <w:rsid w:val="000D7CB9"/>
    <w:rsid w:val="000E2B01"/>
    <w:rsid w:val="000E3591"/>
    <w:rsid w:val="000E51ED"/>
    <w:rsid w:val="00101B3D"/>
    <w:rsid w:val="00103185"/>
    <w:rsid w:val="001047B7"/>
    <w:rsid w:val="0010732A"/>
    <w:rsid w:val="001208C3"/>
    <w:rsid w:val="001269BC"/>
    <w:rsid w:val="00144609"/>
    <w:rsid w:val="00153528"/>
    <w:rsid w:val="001568A9"/>
    <w:rsid w:val="001604CD"/>
    <w:rsid w:val="00165F90"/>
    <w:rsid w:val="00171DF3"/>
    <w:rsid w:val="001761B2"/>
    <w:rsid w:val="00191FD0"/>
    <w:rsid w:val="001A08AA"/>
    <w:rsid w:val="001A3120"/>
    <w:rsid w:val="001A51E3"/>
    <w:rsid w:val="001A7E04"/>
    <w:rsid w:val="001B256C"/>
    <w:rsid w:val="001B2F0C"/>
    <w:rsid w:val="001B306F"/>
    <w:rsid w:val="001B627A"/>
    <w:rsid w:val="001C3A35"/>
    <w:rsid w:val="001C53E5"/>
    <w:rsid w:val="001C5C71"/>
    <w:rsid w:val="001D5E31"/>
    <w:rsid w:val="001D635C"/>
    <w:rsid w:val="001E135B"/>
    <w:rsid w:val="00212373"/>
    <w:rsid w:val="002138EA"/>
    <w:rsid w:val="00214FBD"/>
    <w:rsid w:val="00222897"/>
    <w:rsid w:val="00233269"/>
    <w:rsid w:val="00235394"/>
    <w:rsid w:val="0023738A"/>
    <w:rsid w:val="00253510"/>
    <w:rsid w:val="0025557B"/>
    <w:rsid w:val="00257D7D"/>
    <w:rsid w:val="002613BF"/>
    <w:rsid w:val="0026179F"/>
    <w:rsid w:val="00274E1A"/>
    <w:rsid w:val="00275C58"/>
    <w:rsid w:val="0027731D"/>
    <w:rsid w:val="002806BB"/>
    <w:rsid w:val="00282213"/>
    <w:rsid w:val="00285262"/>
    <w:rsid w:val="00287385"/>
    <w:rsid w:val="0028752F"/>
    <w:rsid w:val="0029016E"/>
    <w:rsid w:val="002C1ACE"/>
    <w:rsid w:val="002C6647"/>
    <w:rsid w:val="002D64B4"/>
    <w:rsid w:val="002E7C37"/>
    <w:rsid w:val="002F4093"/>
    <w:rsid w:val="003076EE"/>
    <w:rsid w:val="00307EEA"/>
    <w:rsid w:val="00307FE3"/>
    <w:rsid w:val="00312074"/>
    <w:rsid w:val="00324C71"/>
    <w:rsid w:val="003252D8"/>
    <w:rsid w:val="00327A96"/>
    <w:rsid w:val="0033563F"/>
    <w:rsid w:val="00342E32"/>
    <w:rsid w:val="003450C4"/>
    <w:rsid w:val="003473D0"/>
    <w:rsid w:val="00352B40"/>
    <w:rsid w:val="003547E6"/>
    <w:rsid w:val="003602AF"/>
    <w:rsid w:val="00360D36"/>
    <w:rsid w:val="00362AE4"/>
    <w:rsid w:val="00367724"/>
    <w:rsid w:val="00373BEF"/>
    <w:rsid w:val="0037650E"/>
    <w:rsid w:val="00377081"/>
    <w:rsid w:val="003855D7"/>
    <w:rsid w:val="00393DA8"/>
    <w:rsid w:val="003943E2"/>
    <w:rsid w:val="00396594"/>
    <w:rsid w:val="003A54B2"/>
    <w:rsid w:val="003B2363"/>
    <w:rsid w:val="003B3240"/>
    <w:rsid w:val="003B405C"/>
    <w:rsid w:val="003C127C"/>
    <w:rsid w:val="003C1CF6"/>
    <w:rsid w:val="003C32D4"/>
    <w:rsid w:val="003D7224"/>
    <w:rsid w:val="003E0755"/>
    <w:rsid w:val="003E4B1C"/>
    <w:rsid w:val="003F0FF2"/>
    <w:rsid w:val="004104BD"/>
    <w:rsid w:val="00416DA7"/>
    <w:rsid w:val="004219AB"/>
    <w:rsid w:val="00425DC9"/>
    <w:rsid w:val="00430980"/>
    <w:rsid w:val="00440BB1"/>
    <w:rsid w:val="00444225"/>
    <w:rsid w:val="00450ADA"/>
    <w:rsid w:val="004836DA"/>
    <w:rsid w:val="00486547"/>
    <w:rsid w:val="00494025"/>
    <w:rsid w:val="004A17C7"/>
    <w:rsid w:val="004B3A0A"/>
    <w:rsid w:val="004B5C8E"/>
    <w:rsid w:val="004B73DB"/>
    <w:rsid w:val="004C3CE5"/>
    <w:rsid w:val="004C4342"/>
    <w:rsid w:val="004D4F95"/>
    <w:rsid w:val="004D71B0"/>
    <w:rsid w:val="004D7A3C"/>
    <w:rsid w:val="004F7A3D"/>
    <w:rsid w:val="00505BFA"/>
    <w:rsid w:val="00505F46"/>
    <w:rsid w:val="00513582"/>
    <w:rsid w:val="00517471"/>
    <w:rsid w:val="00522E0F"/>
    <w:rsid w:val="00542158"/>
    <w:rsid w:val="005421E4"/>
    <w:rsid w:val="005425EF"/>
    <w:rsid w:val="005530AA"/>
    <w:rsid w:val="00573894"/>
    <w:rsid w:val="00574154"/>
    <w:rsid w:val="00583B03"/>
    <w:rsid w:val="005858AA"/>
    <w:rsid w:val="00595980"/>
    <w:rsid w:val="005B0171"/>
    <w:rsid w:val="005C33E9"/>
    <w:rsid w:val="005D1D8B"/>
    <w:rsid w:val="005E3BCA"/>
    <w:rsid w:val="005F4883"/>
    <w:rsid w:val="006073B3"/>
    <w:rsid w:val="00613DE1"/>
    <w:rsid w:val="00614C3C"/>
    <w:rsid w:val="00616806"/>
    <w:rsid w:val="00620DBC"/>
    <w:rsid w:val="0062377C"/>
    <w:rsid w:val="00632875"/>
    <w:rsid w:val="00633224"/>
    <w:rsid w:val="00634D04"/>
    <w:rsid w:val="00641F74"/>
    <w:rsid w:val="00642BEA"/>
    <w:rsid w:val="00645857"/>
    <w:rsid w:val="00650D90"/>
    <w:rsid w:val="006657D5"/>
    <w:rsid w:val="0068057B"/>
    <w:rsid w:val="006856E5"/>
    <w:rsid w:val="00696140"/>
    <w:rsid w:val="006B0D02"/>
    <w:rsid w:val="006B3304"/>
    <w:rsid w:val="006B4324"/>
    <w:rsid w:val="006B7184"/>
    <w:rsid w:val="006C1D31"/>
    <w:rsid w:val="006D2CB3"/>
    <w:rsid w:val="006D3D53"/>
    <w:rsid w:val="00703205"/>
    <w:rsid w:val="0070646B"/>
    <w:rsid w:val="007066FA"/>
    <w:rsid w:val="0070677D"/>
    <w:rsid w:val="00707941"/>
    <w:rsid w:val="00711F5E"/>
    <w:rsid w:val="0071287E"/>
    <w:rsid w:val="00722929"/>
    <w:rsid w:val="007247D5"/>
    <w:rsid w:val="0073182D"/>
    <w:rsid w:val="00731930"/>
    <w:rsid w:val="00733573"/>
    <w:rsid w:val="007350F6"/>
    <w:rsid w:val="00742737"/>
    <w:rsid w:val="00751982"/>
    <w:rsid w:val="007552FB"/>
    <w:rsid w:val="007651E3"/>
    <w:rsid w:val="00766A77"/>
    <w:rsid w:val="0078144D"/>
    <w:rsid w:val="00793BA1"/>
    <w:rsid w:val="007A72E9"/>
    <w:rsid w:val="007A794E"/>
    <w:rsid w:val="007B6162"/>
    <w:rsid w:val="007B6D18"/>
    <w:rsid w:val="007B6D70"/>
    <w:rsid w:val="007C1BCF"/>
    <w:rsid w:val="007C2BC8"/>
    <w:rsid w:val="007D6048"/>
    <w:rsid w:val="007E376C"/>
    <w:rsid w:val="007E54CD"/>
    <w:rsid w:val="007E59AE"/>
    <w:rsid w:val="007E6A3B"/>
    <w:rsid w:val="007F0E1E"/>
    <w:rsid w:val="007F4253"/>
    <w:rsid w:val="007F6103"/>
    <w:rsid w:val="007F62EA"/>
    <w:rsid w:val="00803F95"/>
    <w:rsid w:val="00812D42"/>
    <w:rsid w:val="008165EB"/>
    <w:rsid w:val="008239B4"/>
    <w:rsid w:val="00823E1D"/>
    <w:rsid w:val="00832EC2"/>
    <w:rsid w:val="00836C44"/>
    <w:rsid w:val="00844063"/>
    <w:rsid w:val="00853E16"/>
    <w:rsid w:val="00867FC7"/>
    <w:rsid w:val="008717AB"/>
    <w:rsid w:val="00873725"/>
    <w:rsid w:val="00885CD1"/>
    <w:rsid w:val="008873FB"/>
    <w:rsid w:val="0089240B"/>
    <w:rsid w:val="00893454"/>
    <w:rsid w:val="00893DD9"/>
    <w:rsid w:val="00895EC8"/>
    <w:rsid w:val="008B6EE0"/>
    <w:rsid w:val="008B77DD"/>
    <w:rsid w:val="008C59C4"/>
    <w:rsid w:val="008C60E9"/>
    <w:rsid w:val="008C6746"/>
    <w:rsid w:val="008C7A0B"/>
    <w:rsid w:val="008D3724"/>
    <w:rsid w:val="008D4165"/>
    <w:rsid w:val="008D6505"/>
    <w:rsid w:val="008F7D93"/>
    <w:rsid w:val="00900976"/>
    <w:rsid w:val="0090245D"/>
    <w:rsid w:val="00902558"/>
    <w:rsid w:val="00904A82"/>
    <w:rsid w:val="00911FD0"/>
    <w:rsid w:val="0092124A"/>
    <w:rsid w:val="009246C1"/>
    <w:rsid w:val="009250A3"/>
    <w:rsid w:val="00927470"/>
    <w:rsid w:val="00931702"/>
    <w:rsid w:val="00931F09"/>
    <w:rsid w:val="0093235B"/>
    <w:rsid w:val="00940B14"/>
    <w:rsid w:val="00946169"/>
    <w:rsid w:val="00951AE4"/>
    <w:rsid w:val="00952FA0"/>
    <w:rsid w:val="0095460F"/>
    <w:rsid w:val="00961F97"/>
    <w:rsid w:val="00970A09"/>
    <w:rsid w:val="00976C55"/>
    <w:rsid w:val="00980247"/>
    <w:rsid w:val="00983910"/>
    <w:rsid w:val="0098598B"/>
    <w:rsid w:val="009868CB"/>
    <w:rsid w:val="00986C06"/>
    <w:rsid w:val="0099497B"/>
    <w:rsid w:val="00996D3C"/>
    <w:rsid w:val="00997615"/>
    <w:rsid w:val="009A37B6"/>
    <w:rsid w:val="009A56E4"/>
    <w:rsid w:val="009B2AFC"/>
    <w:rsid w:val="009B2E99"/>
    <w:rsid w:val="009B3F92"/>
    <w:rsid w:val="009B3F98"/>
    <w:rsid w:val="009C0727"/>
    <w:rsid w:val="009C330C"/>
    <w:rsid w:val="009C3926"/>
    <w:rsid w:val="009D0AB1"/>
    <w:rsid w:val="009D1CC7"/>
    <w:rsid w:val="009D39C5"/>
    <w:rsid w:val="009D3C34"/>
    <w:rsid w:val="009D564B"/>
    <w:rsid w:val="009F180A"/>
    <w:rsid w:val="009F5663"/>
    <w:rsid w:val="009F5923"/>
    <w:rsid w:val="009F65F1"/>
    <w:rsid w:val="009F6754"/>
    <w:rsid w:val="00A01CA7"/>
    <w:rsid w:val="00A033F1"/>
    <w:rsid w:val="00A04968"/>
    <w:rsid w:val="00A1648E"/>
    <w:rsid w:val="00A17573"/>
    <w:rsid w:val="00A205A9"/>
    <w:rsid w:val="00A31E0C"/>
    <w:rsid w:val="00A54223"/>
    <w:rsid w:val="00A5625D"/>
    <w:rsid w:val="00A623E9"/>
    <w:rsid w:val="00A63A9C"/>
    <w:rsid w:val="00A65439"/>
    <w:rsid w:val="00A7278E"/>
    <w:rsid w:val="00A72864"/>
    <w:rsid w:val="00A81B15"/>
    <w:rsid w:val="00A835D7"/>
    <w:rsid w:val="00A85DBC"/>
    <w:rsid w:val="00A9364F"/>
    <w:rsid w:val="00A96C36"/>
    <w:rsid w:val="00AA1ACA"/>
    <w:rsid w:val="00AA5DED"/>
    <w:rsid w:val="00AB3F85"/>
    <w:rsid w:val="00AC694F"/>
    <w:rsid w:val="00AD091A"/>
    <w:rsid w:val="00AD6C47"/>
    <w:rsid w:val="00AD6E1C"/>
    <w:rsid w:val="00AD7B11"/>
    <w:rsid w:val="00AE5E8E"/>
    <w:rsid w:val="00AE64B3"/>
    <w:rsid w:val="00AE6BBA"/>
    <w:rsid w:val="00AE778F"/>
    <w:rsid w:val="00AF3220"/>
    <w:rsid w:val="00B12D97"/>
    <w:rsid w:val="00B159D5"/>
    <w:rsid w:val="00B21114"/>
    <w:rsid w:val="00B21530"/>
    <w:rsid w:val="00B250A2"/>
    <w:rsid w:val="00B25DE0"/>
    <w:rsid w:val="00B26517"/>
    <w:rsid w:val="00B306F1"/>
    <w:rsid w:val="00B373D3"/>
    <w:rsid w:val="00B43095"/>
    <w:rsid w:val="00B53FE2"/>
    <w:rsid w:val="00B579B9"/>
    <w:rsid w:val="00B65641"/>
    <w:rsid w:val="00B663E1"/>
    <w:rsid w:val="00B72448"/>
    <w:rsid w:val="00B72691"/>
    <w:rsid w:val="00B746E7"/>
    <w:rsid w:val="00B75969"/>
    <w:rsid w:val="00B8446C"/>
    <w:rsid w:val="00B8514D"/>
    <w:rsid w:val="00B85CA4"/>
    <w:rsid w:val="00B96A86"/>
    <w:rsid w:val="00BA3EC1"/>
    <w:rsid w:val="00BA723E"/>
    <w:rsid w:val="00BA7A28"/>
    <w:rsid w:val="00BB1E7F"/>
    <w:rsid w:val="00BB63C0"/>
    <w:rsid w:val="00BC47D8"/>
    <w:rsid w:val="00BD6420"/>
    <w:rsid w:val="00BF52AB"/>
    <w:rsid w:val="00C03D6B"/>
    <w:rsid w:val="00C16C39"/>
    <w:rsid w:val="00C24B2F"/>
    <w:rsid w:val="00C27797"/>
    <w:rsid w:val="00C3068F"/>
    <w:rsid w:val="00C33600"/>
    <w:rsid w:val="00C34B0C"/>
    <w:rsid w:val="00C37EA9"/>
    <w:rsid w:val="00C43C6E"/>
    <w:rsid w:val="00C51828"/>
    <w:rsid w:val="00C54F16"/>
    <w:rsid w:val="00C55C02"/>
    <w:rsid w:val="00C602F1"/>
    <w:rsid w:val="00C72303"/>
    <w:rsid w:val="00C732D5"/>
    <w:rsid w:val="00C80450"/>
    <w:rsid w:val="00C841E3"/>
    <w:rsid w:val="00C8473B"/>
    <w:rsid w:val="00CB2802"/>
    <w:rsid w:val="00CB58F9"/>
    <w:rsid w:val="00CB76A8"/>
    <w:rsid w:val="00CC00F0"/>
    <w:rsid w:val="00CC0A92"/>
    <w:rsid w:val="00CC2547"/>
    <w:rsid w:val="00CC4027"/>
    <w:rsid w:val="00CC410F"/>
    <w:rsid w:val="00CD0627"/>
    <w:rsid w:val="00CD325E"/>
    <w:rsid w:val="00CE1BE6"/>
    <w:rsid w:val="00CE5967"/>
    <w:rsid w:val="00CE627D"/>
    <w:rsid w:val="00CE6E30"/>
    <w:rsid w:val="00CF61C0"/>
    <w:rsid w:val="00CF7BED"/>
    <w:rsid w:val="00D005DC"/>
    <w:rsid w:val="00D04E92"/>
    <w:rsid w:val="00D115EA"/>
    <w:rsid w:val="00D122C0"/>
    <w:rsid w:val="00D20744"/>
    <w:rsid w:val="00D2097A"/>
    <w:rsid w:val="00D233BA"/>
    <w:rsid w:val="00D2486E"/>
    <w:rsid w:val="00D32B25"/>
    <w:rsid w:val="00D34E20"/>
    <w:rsid w:val="00D3707F"/>
    <w:rsid w:val="00D41BEE"/>
    <w:rsid w:val="00D50AE9"/>
    <w:rsid w:val="00D510B7"/>
    <w:rsid w:val="00D520E4"/>
    <w:rsid w:val="00D57DFA"/>
    <w:rsid w:val="00D625B3"/>
    <w:rsid w:val="00D64225"/>
    <w:rsid w:val="00D72BC9"/>
    <w:rsid w:val="00D73C0E"/>
    <w:rsid w:val="00D756B6"/>
    <w:rsid w:val="00D8669A"/>
    <w:rsid w:val="00D873AC"/>
    <w:rsid w:val="00D91919"/>
    <w:rsid w:val="00D92FE0"/>
    <w:rsid w:val="00DA0F3D"/>
    <w:rsid w:val="00DC0640"/>
    <w:rsid w:val="00DD0C2C"/>
    <w:rsid w:val="00DF7083"/>
    <w:rsid w:val="00E12EB7"/>
    <w:rsid w:val="00E13055"/>
    <w:rsid w:val="00E13A4A"/>
    <w:rsid w:val="00E24717"/>
    <w:rsid w:val="00E24FE0"/>
    <w:rsid w:val="00E25C05"/>
    <w:rsid w:val="00E31856"/>
    <w:rsid w:val="00E3585D"/>
    <w:rsid w:val="00E417C4"/>
    <w:rsid w:val="00E510D4"/>
    <w:rsid w:val="00E52F3B"/>
    <w:rsid w:val="00E55ABC"/>
    <w:rsid w:val="00E57B74"/>
    <w:rsid w:val="00E677DC"/>
    <w:rsid w:val="00E72D9D"/>
    <w:rsid w:val="00E73A60"/>
    <w:rsid w:val="00E7697D"/>
    <w:rsid w:val="00E77A9C"/>
    <w:rsid w:val="00E8629F"/>
    <w:rsid w:val="00E8690F"/>
    <w:rsid w:val="00E90178"/>
    <w:rsid w:val="00E96009"/>
    <w:rsid w:val="00E96535"/>
    <w:rsid w:val="00EA3C24"/>
    <w:rsid w:val="00EB37D2"/>
    <w:rsid w:val="00EB3BDE"/>
    <w:rsid w:val="00EB5789"/>
    <w:rsid w:val="00EC0173"/>
    <w:rsid w:val="00EC49B6"/>
    <w:rsid w:val="00ED04DF"/>
    <w:rsid w:val="00EE370E"/>
    <w:rsid w:val="00EE41ED"/>
    <w:rsid w:val="00EE587A"/>
    <w:rsid w:val="00EE65ED"/>
    <w:rsid w:val="00EF2512"/>
    <w:rsid w:val="00EF7683"/>
    <w:rsid w:val="00F00DE1"/>
    <w:rsid w:val="00F019DA"/>
    <w:rsid w:val="00F072D8"/>
    <w:rsid w:val="00F14AF8"/>
    <w:rsid w:val="00F21F81"/>
    <w:rsid w:val="00F22A25"/>
    <w:rsid w:val="00F25D2D"/>
    <w:rsid w:val="00F30686"/>
    <w:rsid w:val="00F331D1"/>
    <w:rsid w:val="00F4067C"/>
    <w:rsid w:val="00F414FE"/>
    <w:rsid w:val="00F452AE"/>
    <w:rsid w:val="00F62826"/>
    <w:rsid w:val="00F63459"/>
    <w:rsid w:val="00F636DB"/>
    <w:rsid w:val="00F6636D"/>
    <w:rsid w:val="00F6718A"/>
    <w:rsid w:val="00F75719"/>
    <w:rsid w:val="00F821F0"/>
    <w:rsid w:val="00F859B5"/>
    <w:rsid w:val="00F91D25"/>
    <w:rsid w:val="00FB7064"/>
    <w:rsid w:val="00FC051F"/>
    <w:rsid w:val="00FC2177"/>
    <w:rsid w:val="00FC5E1A"/>
    <w:rsid w:val="00FD5616"/>
    <w:rsid w:val="00FE0E93"/>
    <w:rsid w:val="00FE0FC5"/>
    <w:rsid w:val="00FE4CA6"/>
    <w:rsid w:val="00FF4F73"/>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6E132DFD-7D1A-4AC7-831E-2C1B21DD5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qFormat/>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basedOn w:val="TableNormal"/>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semiHidden/>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table" w:customStyle="1" w:styleId="Tabellengitternetz1">
    <w:name w:val="Tabellengitternetz1"/>
    <w:basedOn w:val="TableNormal"/>
    <w:next w:val="TableGrid"/>
    <w:rsid w:val="00B2111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97F417-8959-47E5-875C-1087CC040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913</Words>
  <Characters>5208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6109</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Huawei-RKy2</cp:lastModifiedBy>
  <cp:revision>2</cp:revision>
  <dcterms:created xsi:type="dcterms:W3CDTF">2020-05-15T16:27:00Z</dcterms:created>
  <dcterms:modified xsi:type="dcterms:W3CDTF">2020-05-15T16:27:00Z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1572521151</vt:lpwstr>
  </property>
</Properties>
</file>